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87" w:rsidRPr="00EF04F2" w:rsidRDefault="009F686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EF04F2">
        <w:rPr>
          <w:rFonts w:ascii="Times New Roman" w:hAnsi="Times New Roman" w:cs="Times New Roman"/>
        </w:rPr>
        <w:t xml:space="preserve">Показатели деятельности общеобразовательной организации, подлежащей </w:t>
      </w:r>
      <w:proofErr w:type="spellStart"/>
      <w:r w:rsidRPr="00EF04F2">
        <w:rPr>
          <w:rFonts w:ascii="Times New Roman" w:hAnsi="Times New Roman" w:cs="Times New Roman"/>
        </w:rPr>
        <w:t>самообследованию</w:t>
      </w:r>
      <w:proofErr w:type="spellEnd"/>
      <w:r w:rsidRPr="00EF04F2"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325"/>
        <w:gridCol w:w="1373"/>
      </w:tblGrid>
      <w:tr w:rsidR="009F6862" w:rsidTr="007E01B0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12pt"/>
              </w:rPr>
              <w:t>№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280"/>
            </w:pPr>
            <w:proofErr w:type="spellStart"/>
            <w:proofErr w:type="gramStart"/>
            <w:r>
              <w:rPr>
                <w:rStyle w:val="12pt"/>
              </w:rPr>
              <w:t>п</w:t>
            </w:r>
            <w:proofErr w:type="spellEnd"/>
            <w:proofErr w:type="gramEnd"/>
            <w:r>
              <w:rPr>
                <w:rStyle w:val="12pt"/>
              </w:rPr>
              <w:t>/</w:t>
            </w:r>
            <w:proofErr w:type="spellStart"/>
            <w:r>
              <w:rPr>
                <w:rStyle w:val="12pt"/>
              </w:rPr>
              <w:t>п</w:t>
            </w:r>
            <w:proofErr w:type="spellEnd"/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12pt"/>
              </w:rPr>
              <w:t>Иоказатели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9F6862" w:rsidTr="007E01B0">
        <w:trPr>
          <w:trHeight w:hRule="exact" w:val="4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1.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 xml:space="preserve">Общая численность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11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 xml:space="preserve">Количество/доля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  <w:r>
              <w:rPr>
                <w:rStyle w:val="12pt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 xml:space="preserve">Количество/доля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  <w:r>
              <w:rPr>
                <w:rStyle w:val="12pt"/>
              </w:rPr>
              <w:t xml:space="preserve"> по программам профильного обучения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4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2.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Образовательные результаты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2.1.1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Общая успеваемость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2.1.2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балл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балл</w:t>
            </w:r>
          </w:p>
        </w:tc>
      </w:tr>
      <w:tr w:rsidR="009F6862" w:rsidTr="007E01B0"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балл</w:t>
            </w:r>
          </w:p>
        </w:tc>
      </w:tr>
    </w:tbl>
    <w:p w:rsidR="009F6862" w:rsidRDefault="009F6862" w:rsidP="009F6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2671"/>
        <w:gridCol w:w="2027"/>
      </w:tblGrid>
      <w:tr w:rsidR="009F6862" w:rsidTr="009F6862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12pt"/>
              </w:rPr>
              <w:lastRenderedPageBreak/>
              <w:t>№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280"/>
            </w:pPr>
            <w:proofErr w:type="spellStart"/>
            <w:proofErr w:type="gramStart"/>
            <w:r>
              <w:rPr>
                <w:rStyle w:val="12pt"/>
              </w:rPr>
              <w:t>п</w:t>
            </w:r>
            <w:proofErr w:type="spellEnd"/>
            <w:proofErr w:type="gramEnd"/>
            <w:r>
              <w:rPr>
                <w:rStyle w:val="12pt"/>
              </w:rPr>
              <w:t>/</w:t>
            </w:r>
            <w:proofErr w:type="spellStart"/>
            <w:r>
              <w:rPr>
                <w:rStyle w:val="12pt"/>
              </w:rPr>
              <w:t>п</w:t>
            </w:r>
            <w:proofErr w:type="spellEnd"/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Показатели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А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2.2.4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балл</w:t>
            </w:r>
          </w:p>
        </w:tc>
      </w:tr>
      <w:tr w:rsidR="009F6862" w:rsidTr="009F6862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(русский язык)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(русский язык)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2.4.1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2.4.2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2.5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выпускников-медалистов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2.6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2.6.1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2.6.2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 xml:space="preserve">Количество/доля </w:t>
            </w:r>
            <w:proofErr w:type="spellStart"/>
            <w:r>
              <w:rPr>
                <w:rStyle w:val="12pt"/>
              </w:rPr>
              <w:t>обучающихся-победителей</w:t>
            </w:r>
            <w:proofErr w:type="spellEnd"/>
            <w:r>
              <w:rPr>
                <w:rStyle w:val="12pt"/>
              </w:rPr>
              <w:t xml:space="preserve"> и призеров олимпиад, смотров, конкурсов,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регионального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федерального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международного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3.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Кадровое обеспечение учебного процесса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Общая численность педагогических работников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3.2.1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3.4.1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высшая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3.4.2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первая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3.5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3.5.1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ind w:left="120"/>
            </w:pPr>
            <w:r>
              <w:rPr>
                <w:rStyle w:val="12pt"/>
              </w:rPr>
              <w:t>до 5 лет,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ind w:left="120"/>
            </w:pPr>
            <w:r>
              <w:rPr>
                <w:rStyle w:val="12pt"/>
              </w:rPr>
              <w:t>в том числе молодых специалистов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12pt"/>
              </w:rPr>
              <w:t>чел./%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3.5.2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свыше 30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3.6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до 30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12pt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12p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</w:tc>
      </w:tr>
    </w:tbl>
    <w:p w:rsidR="009F6862" w:rsidRDefault="009F6862" w:rsidP="009F6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325"/>
        <w:gridCol w:w="1373"/>
      </w:tblGrid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12pt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единиц</w:t>
            </w:r>
          </w:p>
        </w:tc>
      </w:tr>
      <w:tr w:rsidR="009F6862" w:rsidTr="007E01B0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2pt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единиц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proofErr w:type="spellStart"/>
            <w:r>
              <w:rPr>
                <w:rStyle w:val="12pt"/>
              </w:rPr>
              <w:t>Иереход</w:t>
            </w:r>
            <w:proofErr w:type="spellEnd"/>
            <w:r>
              <w:rPr>
                <w:rStyle w:val="12pt"/>
              </w:rPr>
              <w:t xml:space="preserve">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 xml:space="preserve">с </w:t>
            </w:r>
            <w:proofErr w:type="spellStart"/>
            <w:r>
              <w:rPr>
                <w:rStyle w:val="12pt"/>
              </w:rPr>
              <w:t>медиатекой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да/нет</w:t>
            </w:r>
          </w:p>
        </w:tc>
      </w:tr>
      <w:tr w:rsidR="009F6862" w:rsidTr="007E01B0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чел./%</w:t>
            </w:r>
          </w:p>
        </w:tc>
      </w:tr>
    </w:tbl>
    <w:p w:rsidR="009F6862" w:rsidRDefault="009F6862" w:rsidP="009F6862">
      <w:pPr>
        <w:rPr>
          <w:sz w:val="2"/>
          <w:szCs w:val="2"/>
        </w:rPr>
      </w:pPr>
    </w:p>
    <w:p w:rsidR="009F6862" w:rsidRDefault="009F6862" w:rsidP="009F6862">
      <w:pPr>
        <w:rPr>
          <w:sz w:val="2"/>
          <w:szCs w:val="2"/>
        </w:rPr>
        <w:sectPr w:rsidR="009F6862" w:rsidSect="009F6862">
          <w:pgSz w:w="16839" w:h="11907" w:orient="landscape" w:code="9"/>
          <w:pgMar w:top="1134" w:right="850" w:bottom="1418" w:left="1701" w:header="0" w:footer="3" w:gutter="0"/>
          <w:cols w:space="720"/>
          <w:noEndnote/>
          <w:docGrid w:linePitch="360"/>
        </w:sect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Зарегистрировано в Минюсте России 27 июня 2013 г. N 28908</w:t>
      </w:r>
    </w:p>
    <w:p w:rsidR="00362CE3" w:rsidRDefault="00362CE3" w:rsidP="00362C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14 июня 2013 г. N 462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ПОРЯДКА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4"/>
            <w:sz w:val="24"/>
            <w:szCs w:val="24"/>
          </w:rPr>
          <w:t>пунктом 3 части 2 статьи 29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6" w:anchor="Par29" w:history="1">
        <w:r>
          <w:rPr>
            <w:rStyle w:val="a4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hyperlink r:id="rId7" w:history="1">
        <w:r>
          <w:rPr>
            <w:rStyle w:val="a4"/>
            <w:sz w:val="24"/>
            <w:szCs w:val="24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" (зарегистрирован Минюстом России 12 апреля 2012 г., регистрационный N 23821).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сентября 2013 года.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Д.В.ЛИВАНОВ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июня 2013 г. N 462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ar29"/>
      <w:bookmarkEnd w:id="0"/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 (далее - организации).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подготовка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отчет).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организацией ежегодно.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Процедура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организации;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организации;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Сроки, форма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8" w:history="1">
        <w:r>
          <w:rPr>
            <w:rStyle w:val="a4"/>
            <w:sz w:val="24"/>
            <w:szCs w:val="24"/>
          </w:rPr>
          <w:t>Пункт 3 части 2 статьи 29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Результаты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rPr>
          <w:rFonts w:ascii="Times New Roman" w:hAnsi="Times New Roman"/>
          <w:sz w:val="24"/>
          <w:szCs w:val="24"/>
        </w:rPr>
      </w:pPr>
    </w:p>
    <w:p w:rsidR="009F6862" w:rsidRDefault="009F6862"/>
    <w:sectPr w:rsidR="009F6862" w:rsidSect="009F6862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862"/>
    <w:rsid w:val="001E6587"/>
    <w:rsid w:val="00362CE3"/>
    <w:rsid w:val="009F6862"/>
    <w:rsid w:val="00E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9F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9F6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F68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6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4DD17F7ADB06025DEAF97AFB4DF3EAABB0362F7C79BFE2CF72D222C81281D80A033A6635B9C3EFAX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4DD17F7ADB06025DEAF97AFB4DF3EAABD0D64F3C29BFE2CF72D222CF8X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1;&#1072;&#1073;&#1077;&#1085;&#1082;&#1086;\&#1056;&#1072;&#1073;&#1086;&#1095;&#1080;&#1081;%20&#1089;&#1090;&#1086;&#1083;\&#1055;&#1086;&#1088;&#1103;&#1076;&#1086;&#1082;_&#1089;&#1072;&#1084;&#1086;&#1086;&#1073;&#1089;&#1083;&#1077;&#1076;&#1086;&#1074;&#1072;&#1085;&#1080;&#1103;.doc" TargetMode="External"/><Relationship Id="rId5" Type="http://schemas.openxmlformats.org/officeDocument/2006/relationships/hyperlink" Target="consultantplus://offline/ref=83E4DD17F7ADB06025DEAF97AFB4DF3EAABB0362F7C79BFE2CF72D222C81281D80A033A6635B9C3EFAX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04BE-92AA-4B42-97F6-E7139EF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Хабаровска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Бабенко</cp:lastModifiedBy>
  <cp:revision>4</cp:revision>
  <dcterms:created xsi:type="dcterms:W3CDTF">2013-08-13T22:53:00Z</dcterms:created>
  <dcterms:modified xsi:type="dcterms:W3CDTF">2013-08-13T23:25:00Z</dcterms:modified>
</cp:coreProperties>
</file>